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标准化法实施条例"/>
      <w:bookmarkEnd w:id="0"/>
      <w:r>
        <w:rPr>
          <w:rFonts w:ascii="方正小标宋简体" w:eastAsia="方正小标宋简体" w:hAnsi="方正小标宋简体" w:cs="方正小标宋简体" w:hint="eastAsia"/>
          <w:color w:val="333333"/>
          <w:sz w:val="44"/>
          <w:szCs w:val="44"/>
          <w:shd w:val="clear" w:color="auto" w:fill="FFFFFF"/>
        </w:rPr>
        <w:t>中华人民共和国标准化法实施条例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（1990年4月6日中华人民共和国国务院令第53号发布　根据2024年3月10日《国务院关于修改和废止部分行政法规的决定》修订）</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2" w:name="第一章 总则"/>
      <w:bookmarkEnd w:id="2"/>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3" w:name="第一条"/>
      <w:bookmarkEnd w:id="3"/>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根据《中华人民共和国标准化法》（以下简称《标准化法》）的规定，制定本条例。</w:t>
      </w:r>
    </w:p>
    <w:p>
      <w:pPr>
        <w:ind w:firstLine="640" w:firstLineChars="200"/>
        <w:rPr>
          <w:rFonts w:ascii="Times New Roman" w:hAnsi="Times New Roman" w:cs="仿宋_GB2312"/>
          <w:sz w:val="32"/>
          <w:szCs w:val="32"/>
        </w:rPr>
      </w:pPr>
      <w:bookmarkStart w:id="4" w:name="第二条"/>
      <w:bookmarkEnd w:id="4"/>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对下列需要统一的技术要求，应当制定标准：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（一）工业产品的品种、规格、质量、等级或者安全、卫生要求；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（二）工业产品的设计、生产、试验、检验、包装、储存、运输、使用的方法或者生产、储存、运输过程中的安全、卫生要求；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（三）有关环境保护的各项技术要求和检验方法；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（四）建设工程的勘察、设计、施工、验收的技术要求和方法；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（五）有关工业生产、工程建设和环境保护的技术术语、符号、代号、制图方法、互换配合要求；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（六）农业（含林业、牧业、渔业，下同）产品（含种子、种苗、种畜、种禽，下同）的品种、规格、质量、等级、检验、包装、储存、运输以及生产技术、管理技术的要求；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（七）信息、能源、资源、交通运输的技术要求。</w:t>
      </w:r>
    </w:p>
    <w:p>
      <w:pPr>
        <w:ind w:firstLine="640" w:firstLineChars="200"/>
        <w:rPr>
          <w:rFonts w:ascii="Times New Roman" w:hAnsi="Times New Roman" w:cs="仿宋_GB2312"/>
          <w:sz w:val="32"/>
          <w:szCs w:val="32"/>
        </w:rPr>
      </w:pPr>
      <w:bookmarkStart w:id="5" w:name="第三条"/>
      <w:bookmarkEnd w:id="5"/>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国家有计划地发展标准化事业。标准化工作应当纳入各级国民经济和社会发展计划。</w:t>
      </w:r>
    </w:p>
    <w:p>
      <w:pPr>
        <w:ind w:firstLine="640" w:firstLineChars="200"/>
        <w:rPr>
          <w:rFonts w:ascii="Times New Roman" w:hAnsi="Times New Roman" w:cs="仿宋_GB2312"/>
          <w:sz w:val="32"/>
          <w:szCs w:val="32"/>
        </w:rPr>
      </w:pPr>
      <w:bookmarkStart w:id="6" w:name="第四条"/>
      <w:bookmarkEnd w:id="6"/>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国家鼓励采用国际标准和国外先进标准，积极参与制定国际标准。</w:t>
      </w:r>
    </w:p>
    <w:p>
      <w:pPr>
        <w:rPr>
          <w:rFonts w:ascii="Times New Roman" w:eastAsia="宋体" w:hAnsi="Times New Roman" w:cs="宋体"/>
          <w:szCs w:val="32"/>
        </w:rPr>
      </w:pPr>
    </w:p>
    <w:p>
      <w:pPr>
        <w:jc w:val="center"/>
        <w:rPr>
          <w:rFonts w:ascii="Times New Roman" w:eastAsia="黑体" w:hAnsi="Times New Roman" w:cs="黑体"/>
          <w:szCs w:val="32"/>
        </w:rPr>
      </w:pPr>
      <w:bookmarkStart w:id="7" w:name="第二章 标准化工作的管理"/>
      <w:bookmarkEnd w:id="7"/>
      <w:r>
        <w:rPr>
          <w:rFonts w:ascii="Times New Roman" w:eastAsia="黑体" w:hAnsi="Times New Roman" w:cs="黑体" w:hint="eastAsia"/>
          <w:szCs w:val="32"/>
        </w:rPr>
        <w:t>第二章　标准化工作的管理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标准化工作的任务是制定标准、组织实施标准和对标准的实施进行监督。</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国务院标准化行政主管部门统一管理全国标准化工作，履行下列职责：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（一）组织贯彻国家有关标准化工作的法律、法规、方针、政策；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（二）组织制定全国标准化工作规划、计划；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（三）组织制定国家标准；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（四）指导国务院有关行政主管部门和省、自治区、直辖市人民政府标准化行政主管部门的标准化工作，协调和处理有关标准化工作问题；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（五）组织实施标准；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（六）对标准的实施情况进行监督检查；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（七）统一管理全国的产品质量认证工作；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（八）统一负责对有关国际标准化组织的业务联系。</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国务院有关行政主管部门分工管理本部门、本行业的标准化工作，履行下列职责：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（一）贯彻国家标准化工作的法律、法规、方针、政策，并制定在本部门、本行业实施的具体办法；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（二）制定本部门、本行业的标准化工作规划、计划；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（三）承担国家下达的草拟国家标准的任务，组织制定行业标准；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（四）指导省、自治区、直辖市有关行政主管部门的标准化工作；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（五）组织本部门、本行业实施标准；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（六）对标准实施情况进行监督检查；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（七）经国务院标准化行政主管部门授权，分工管理本行业的产品质量认证工作。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省、自治区、直辖市人民政府标准化行政主管部门统一管理本行政区域的标准化工作，履行下列职责：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（一）贯彻国家标准化工作的法律、法规、方针、政策，并制定在本行政区域实施的具体办法；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（二）制定地方标准化工作规划、计划；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（三）组织制定地方标准；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（四）指导本行政区域有关行政主管部门的标准化工作，协调和处理有关标准化工作问题；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（五）在本行政区域组织实施标准；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（六）对标准实施情况进行监督检查。</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省、自治区、直辖市有关行政主管部门分工管理本行政区域内本部门、本行业的标准化工作，履行下列职责：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（一）贯彻国家和本部门、本行业、本行政区域标准化工作的法律、法规、方针、政策，并制定实施的具体办法；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（二）制定本行政区域内本部门、本行业的标准化工作规划、计划；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（三）承担省、自治区、直辖市人民政府下达的草拟地方标准的任务；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（四）在本行政区域内组织本部门、本行业实施标准；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（五）对标准实施情况进行监督检查。</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市、县标准化行政主管部门和有关行政主管部门的职责分工，由省、自治区、直辖市人民政府规定。</w:t>
      </w:r>
    </w:p>
    <w:p>
      <w:pPr>
        <w:rPr>
          <w:rFonts w:ascii="Times New Roman" w:eastAsia="宋体" w:hAnsi="Times New Roman" w:cs="宋体"/>
          <w:szCs w:val="32"/>
        </w:rPr>
      </w:pPr>
    </w:p>
    <w:p>
      <w:pPr>
        <w:jc w:val="center"/>
        <w:rPr>
          <w:rFonts w:ascii="Times New Roman" w:eastAsia="黑体" w:hAnsi="Times New Roman" w:cs="黑体"/>
          <w:szCs w:val="32"/>
        </w:rPr>
      </w:pPr>
      <w:bookmarkStart w:id="14" w:name="第三章 标准的制定"/>
      <w:bookmarkEnd w:id="14"/>
      <w:r>
        <w:rPr>
          <w:rFonts w:ascii="Times New Roman" w:eastAsia="黑体" w:hAnsi="Times New Roman" w:cs="黑体" w:hint="eastAsia"/>
          <w:szCs w:val="32"/>
        </w:rPr>
        <w:t>第三章　标准的制定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对需要在全国范围内统一的下列技术要求，应当制定国家标准（含标准样品的制作）：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（一）互换配合、通用技术语言要求；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（二）保障人体健康和人身、财产安全的技术要求；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（三）基本原料、燃料、材料的技术要求；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（四）通用基础件的技术要求；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（五）通用的试验、检验方法；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（六）通用的管理技术要求；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（七）工程建设的重要技术要求；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（八）国家需要控制的其他重要产品的技术要求。</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国家标准由国务院标准化行政主管部门编制计划，组织草拟，统一审批、编号、发布。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程建设、药品、食品卫生、兽药、环境保护的国家标准，分别由国务院工程建设主管部门、卫生主管部门、农业主管部门、环境保护主管部门组织草拟、审批；其编号、发布办法由国务院标准化行政主管部门会同国务院有关行政主管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法律对国家标准的制定另有规定的，依照法律的规定执行。</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对没有国家标准而又需要在全国某个行业范围内统一的技术要求，可以制定行业标准（含标准样品的制作）。制定行业标准的项目由国务院有关行政主管部门确定。</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行业标准由国务院有关行政主管部门编制计划，组织草拟，统一审批、编号、发布，并报国务院标准化行政主管部门备案。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行业标准在相应的国家标准实施后，自行废止。</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对没有国家标准和行业标准而又需要在省、自治区、直辖市范围内统一的工业产品的安全、卫生要求，可以制定地方标准。制定地方标准的项目，由省、自治区、直辖市人民政府标准化行政主管部门确定。</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地方标准由省、自治区、直辖市人民政府标准化行政主管部门编制计划，组织草拟，统一审批、编号、发布，并报国务院标准化行政主管部门和国务院有关行政主管部门备案。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法律对地方标准的制定另有规定的，依照法律的规定执行。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地方标准在相应的国家标准或行业标准实施后，自行废止。</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企业生产的产品没有国家标准、行业标准和地方标准的，应当制定相应的企业标准，作为组织生产的依据。企业标准由企业组织制定（农业企业标准制定办法另定），并按省、自治区、直辖市人民政府的规定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对已有国家标准、行业标准或者地方标准的，鼓励企业制定严于国家标准、行业标准或者地方标准要求的企业标准，在企业内部适用。</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国家标准、行业标准分为强制性标准和推荐性标准。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下列标准属于强制性标准：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（一）药品标准，食品卫生标准，兽药标准；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（二）产品及产品生产、储运和使用中的安全、卫生标准，劳动安全、卫生标准，运输安全标准；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（三）工程建设的质量、安全、卫生标准及国家需要控制的其他工程建设标准；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（四）环境保护的污染物排放标准和环境质量标准；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（五）重要的通用技术术语、符号、代号和制图方法；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（六）通用的试验、检验方法标准；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（七）互换配合标准；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（八）国家需要控制的重要产品质量标准。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国家需要控制的重要产品目录由国务院标准化行政主管部门会同国务院有关行政主管部门确定。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强制性标准以外的标准是推荐性标准。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省、自治区、直辖市人民政府标准化行政主管部门制定的工业产品的安全、卫生要求的地方标准，在本行政区域内是强制性标准。</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制定标准应当发挥行业协会、科学技术研究机构和学术团体的作用。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制定国家标准、行业标准和地方标准的部门应当组织由用户、生产单位、行业协会、科学技术研究机构、学术团体及有关部门的专家组成标准化技术委员会，负责标准草拟和参加标准草案的技术审查工作。未组成标准化技术委员会的，可以由标准化技术归口单位负责标准草拟和参加标准草案的技术审查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制定企业标准应当充分听取使用单位、科学技术研究机构的意见。</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标准实施后，制定标准的部门应当根据科学技术的发展和经济建设的需要适时进行复审。标准复审周期一般不超过五年。</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国家标准、行业标准和地方标准的代号、编号办法，由国务院标准化行政主管部门统一规定。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企业标准的代号、编号办法，由国务院标准化行政主管部门会同国务院有关行政主管部门规定。</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标准的出版、发行办法，由制定标准的部门规定。</w:t>
      </w:r>
    </w:p>
    <w:p>
      <w:pPr>
        <w:rPr>
          <w:rFonts w:ascii="Times New Roman" w:eastAsia="宋体" w:hAnsi="Times New Roman" w:cs="宋体"/>
          <w:szCs w:val="32"/>
        </w:rPr>
      </w:pPr>
    </w:p>
    <w:p>
      <w:pPr>
        <w:jc w:val="center"/>
        <w:rPr>
          <w:rFonts w:ascii="Times New Roman" w:eastAsia="黑体" w:hAnsi="Times New Roman" w:cs="黑体"/>
          <w:szCs w:val="32"/>
        </w:rPr>
      </w:pPr>
      <w:bookmarkStart w:id="27" w:name="第四章 标准的实施与监督"/>
      <w:bookmarkEnd w:id="27"/>
      <w:r>
        <w:rPr>
          <w:rFonts w:ascii="Times New Roman" w:eastAsia="黑体" w:hAnsi="Times New Roman" w:cs="黑体" w:hint="eastAsia"/>
          <w:szCs w:val="32"/>
        </w:rPr>
        <w:t>第四章　标准的实施与监督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从事科研、生产、经营的单位和个人，必须严格执行强制性标准。不符合强制性标准的产品，禁止生产、销售和进口。</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企业生产执行国家标准、行业标准、地方标准或企业标准，应当在产品或其说明书、包装物上标注所执行标准的代号、编号、名称。</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出口产品的技术要求由合同双方约定。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出口产品在国内销售时，属于我国强制性标准管理范围的，必须符合强制性标准的要求。</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企业研制新产品、改进产品、进行技术改造，应当符合标准化要求。</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国务院标准化行政主管部门组织或授权国务院有关行政主管部门建立行业认证机构，进行产品质量认证工作。</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国务院标准化行政主管部门统一负责全国标准实施的监督。国务院有关行政主管部门分工负责本部门、本行业的标准实施的监督。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省、自治区、直辖市标准化行政主管部门统一负责本行政区域内的标准实施的监督。省、自治区、直辖市人民政府有关行政主管部门分工负责本行政区域内本部门、本行业的标准实施的监督。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市、县标准化行政主管部门和有关行政主管部门，按照省、自治区、直辖市人民政府规定的各自的职责，负责本行政区域内的标准实施的监督。</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国家检验机构由国务院标准化行政主管部门会同国务院有关行政主管部门规划、审查。地方检验机构由省、自治区、直辖市人民政府标准化行政主管部门会同省级有关行政主管部门规划、审查。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处理有关产品是否符合标准的争议，以本条规定的检验机构的检验数据为准。</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国务院有关行政主管部门可以根据需要和国家有关规定设立检验机构，负责本行业、本部门的检验工作。</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国家机关、社会团体、企业事业单位及全体公民均有权检举、揭发违反强制性标准的行为。</w:t>
      </w:r>
    </w:p>
    <w:p>
      <w:pPr>
        <w:rPr>
          <w:rFonts w:ascii="Times New Roman" w:eastAsia="宋体" w:hAnsi="Times New Roman" w:cs="宋体"/>
          <w:szCs w:val="32"/>
        </w:rPr>
      </w:pPr>
    </w:p>
    <w:p>
      <w:pPr>
        <w:jc w:val="center"/>
        <w:rPr>
          <w:rFonts w:ascii="Times New Roman" w:eastAsia="黑体" w:hAnsi="Times New Roman" w:cs="黑体"/>
          <w:szCs w:val="32"/>
        </w:rPr>
      </w:pPr>
      <w:bookmarkStart w:id="37" w:name="第五章 法律责任"/>
      <w:bookmarkEnd w:id="37"/>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违反《标准化法》和本条例有关规定，有下列情形之一的，由标准化行政主管部门或有关行政主管部门在各自的职权范围内责令限期改进，并可通报批评：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（一）企业未按规定制定标准作为组织生产依据的；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（二）企业未按规定要求将产品标准上报备案的；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（三）企业的产品未按规定附有标识或与其标识不符的；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（四）企业研制新产品、改进产品、进行技术改造，不符合标准化要求的；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（五）科研、设计、生产中违反有关强制性标准规定的。</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生产不符合强制性标准的产品的，应当责令其停止生产，并没收产品，监督销毁或作必要技术处理；处以该批产品货值金额百分之二十至百分之五十的罚款；对有关责任者处以五千元以下罚款。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销售不符合强制性标准的商品的，应当责令其停止销售，并限期追回已售出的商品，监督销毁或作必要技术处理；没收违法所得；处以该批商品货值金额百分之十至百分之二十的罚款；对有关责任者处以五千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进口不符合强制性标准的产品的，应当封存并没收该产品，监督销毁或作必要技术处理；处以进口产品货值金额百分之二十至百分之五十的罚款；对有关责任者处以五千元以下罚款。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本条规定的责令停止生产，由有关行政主管部门决定；其他行政处罚由市场监督管理部门决定。</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生产、销售、进口不符合强制性标准的产品，造成严重后果，构成犯罪的，由司法机关依法追究直接责任人员的刑事责任。</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当事人对没收产品、没收违法所得和罚款的处罚不服的，可以在接到处罚通知之日起十五日内，向作出处罚决定的机关的上一级机关申请复议；对复议决定不服的，可以在接到复议决定之日起十五日内，向人民法院起诉。当事人也可以在接到处罚通知之日起十五日内，直接向人民法院起诉。当事人逾期不申请复议或者不向人民法院起诉又不履行处罚决定的，由作出处罚决定的机关申请人民法院强制执行。</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本条例第三十二条至第三十四条规定的处罚不免除由此产生的对他人的损害赔偿责任。受到损害的有权要求责任人赔偿损失。赔偿责任和赔偿金额纠纷可以由有关行政主管部门处理，当事人也可以直接向人民法院起诉。</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标准化工作的监督、检验、管理人员有下列行为之一的，由有关主管部门给予行政处分，构成犯罪的，由司法机关依法追究刑事责任：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（一）违反本条例规定，工作失误，造成损失的；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（二）伪造、篡改检验数据的；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（三）徇私舞弊、滥用职权、索贿受贿的。</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罚没收入全部上缴财政。对单位的罚款，一律从其自有资金中支付，不得列入成本。对责任人的罚款，不得从公款中核销。</w:t>
      </w:r>
    </w:p>
    <w:p>
      <w:pPr>
        <w:rPr>
          <w:rFonts w:ascii="Times New Roman" w:eastAsia="宋体" w:hAnsi="Times New Roman" w:cs="宋体"/>
          <w:szCs w:val="32"/>
        </w:rPr>
      </w:pPr>
    </w:p>
    <w:p>
      <w:pPr>
        <w:jc w:val="center"/>
        <w:rPr>
          <w:rFonts w:ascii="Times New Roman" w:eastAsia="黑体" w:hAnsi="Times New Roman" w:cs="黑体"/>
          <w:szCs w:val="32"/>
        </w:rPr>
      </w:pPr>
      <w:bookmarkStart w:id="45" w:name="第六章 附则"/>
      <w:bookmarkEnd w:id="45"/>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军用标准化管理条例，由国务院、中央军委另行制定。</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工程建设标准化管理规定，由国务院工程建设主管部门依据《标准化法》和本条例的有关规定另行制定，报国务院批准后实施。</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本条例自发布之日起施行。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